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C7" w:rsidRPr="00E71BAD" w:rsidRDefault="00C33DC7" w:rsidP="00C33DC7">
      <w:pPr>
        <w:spacing w:line="100" w:lineRule="atLeast"/>
        <w:jc w:val="center"/>
        <w:rPr>
          <w:rFonts w:ascii="華康細黑體" w:eastAsia="華康細黑體" w:hint="eastAsia"/>
          <w:b/>
        </w:rPr>
      </w:pPr>
      <w:bookmarkStart w:id="0" w:name="_GoBack"/>
      <w:bookmarkEnd w:id="0"/>
      <w:r w:rsidRPr="00E71BAD">
        <w:rPr>
          <w:rFonts w:ascii="華康細黑體" w:eastAsia="華康細黑體" w:hint="eastAsia"/>
          <w:b/>
          <w:sz w:val="28"/>
        </w:rPr>
        <w:t>科技領導卓越獎與智慧課堂創新獎評選活動簡介</w:t>
      </w:r>
    </w:p>
    <w:p w:rsidR="00C33DC7" w:rsidRPr="00E71BAD" w:rsidRDefault="00C33DC7" w:rsidP="00C33DC7">
      <w:pPr>
        <w:spacing w:line="100" w:lineRule="atLeast"/>
        <w:jc w:val="center"/>
        <w:rPr>
          <w:rFonts w:ascii="華康細黑體" w:eastAsia="華康細黑體" w:hint="eastAsia"/>
          <w:b/>
        </w:rPr>
      </w:pPr>
    </w:p>
    <w:p w:rsidR="00C33DC7" w:rsidRPr="00E71BAD" w:rsidRDefault="00C33DC7" w:rsidP="00C33DC7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華康細黑體" w:eastAsia="華康細黑體" w:hAnsi="Arial" w:cs="Arial" w:hint="eastAsia"/>
          <w:b/>
          <w:szCs w:val="24"/>
          <w:highlight w:val="yellow"/>
        </w:rPr>
      </w:pPr>
      <w:r w:rsidRPr="00E71BAD">
        <w:rPr>
          <w:rFonts w:ascii="華康細黑體" w:eastAsia="華康細黑體" w:hAnsi="Arial" w:cs="Arial" w:hint="eastAsia"/>
          <w:b/>
          <w:szCs w:val="24"/>
          <w:highlight w:val="yellow"/>
        </w:rPr>
        <w:t>活動簡介</w:t>
      </w:r>
    </w:p>
    <w:p w:rsidR="00C33DC7" w:rsidRPr="00E71BAD" w:rsidRDefault="00C33DC7" w:rsidP="00C33DC7">
      <w:pPr>
        <w:pStyle w:val="a3"/>
        <w:numPr>
          <w:ilvl w:val="0"/>
          <w:numId w:val="2"/>
        </w:numPr>
        <w:snapToGrid w:val="0"/>
        <w:ind w:leftChars="0" w:left="567" w:hanging="567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緣起</w:t>
      </w:r>
    </w:p>
    <w:p w:rsidR="00C33DC7" w:rsidRDefault="00C33DC7" w:rsidP="00C33DC7">
      <w:pPr>
        <w:snapToGrid w:val="0"/>
        <w:ind w:leftChars="177" w:left="425" w:firstLine="480"/>
        <w:rPr>
          <w:rFonts w:ascii="華康細黑體" w:eastAsia="華康細黑體" w:hAnsi="Times New Roman" w:hint="eastAsia"/>
          <w:sz w:val="22"/>
        </w:rPr>
      </w:pPr>
      <w:r w:rsidRPr="00E71BAD">
        <w:rPr>
          <w:rFonts w:ascii="細明體" w:eastAsia="細明體" w:hAnsi="細明體" w:cs="細明體" w:hint="eastAsia"/>
          <w:sz w:val="22"/>
        </w:rPr>
        <w:t>爲</w:t>
      </w:r>
      <w:r w:rsidRPr="00E71BAD">
        <w:rPr>
          <w:rFonts w:ascii="華康細黑體" w:eastAsia="華康細黑體" w:hAnsi="華康細黑體" w:cs="華康細黑體" w:hint="eastAsia"/>
          <w:sz w:val="22"/>
        </w:rPr>
        <w:t>推廣和普及智慧課堂</w:t>
      </w:r>
      <w:r w:rsidRPr="00E71BAD">
        <w:rPr>
          <w:rFonts w:ascii="華康細黑體" w:eastAsia="華康細黑體" w:hint="eastAsia"/>
          <w:sz w:val="22"/>
        </w:rPr>
        <w:t>(Smarter Lecture)的實踐應用，推進智慧教室(Smarter Classroom)環境下課堂教學的研究，積極創新教學手段，提煉科技引領的教學模式，確實轉變教學方式和學習方式，舉辦</w:t>
      </w:r>
      <w:r w:rsidRPr="00E71BAD">
        <w:rPr>
          <w:rFonts w:ascii="華康細黑體" w:eastAsia="華康細黑體" w:hAnsi="Arial" w:cs="Arial" w:hint="eastAsia"/>
          <w:sz w:val="22"/>
        </w:rPr>
        <w:t>「</w:t>
      </w:r>
      <w:r w:rsidRPr="00E71BAD">
        <w:rPr>
          <w:rFonts w:ascii="華康細黑體" w:eastAsia="華康細黑體" w:hint="eastAsia"/>
          <w:sz w:val="22"/>
        </w:rPr>
        <w:t>智慧課堂創新獎</w:t>
      </w:r>
      <w:r w:rsidRPr="00E71BAD">
        <w:rPr>
          <w:rFonts w:ascii="華康細黑體" w:eastAsia="華康細黑體" w:hAnsi="Arial" w:cs="Arial" w:hint="eastAsia"/>
          <w:sz w:val="22"/>
        </w:rPr>
        <w:t>」選拔活動，鼓勵教師發展</w:t>
      </w:r>
      <w:r w:rsidRPr="00E71BAD">
        <w:rPr>
          <w:rFonts w:ascii="華康細黑體" w:eastAsia="華康細黑體" w:hint="eastAsia"/>
          <w:sz w:val="22"/>
        </w:rPr>
        <w:t>「可複製」的</w:t>
      </w:r>
      <w:r w:rsidRPr="00E71BAD">
        <w:rPr>
          <w:rFonts w:ascii="華康細黑體" w:eastAsia="華康細黑體" w:hAnsi="Arial" w:cs="Arial" w:hint="eastAsia"/>
          <w:sz w:val="22"/>
        </w:rPr>
        <w:t>科技創新教學模式(TITM，Technology Innovation Teaching Model)</w:t>
      </w:r>
      <w:r w:rsidRPr="00E71BAD">
        <w:rPr>
          <w:rFonts w:ascii="華康細黑體" w:eastAsia="華康細黑體" w:hint="eastAsia"/>
          <w:sz w:val="22"/>
        </w:rPr>
        <w:t>。</w:t>
      </w:r>
    </w:p>
    <w:p w:rsidR="00C33DC7" w:rsidRPr="00F54B11" w:rsidRDefault="00C33DC7" w:rsidP="00C33DC7">
      <w:pPr>
        <w:snapToGrid w:val="0"/>
        <w:ind w:leftChars="177" w:left="425" w:firstLine="480"/>
        <w:rPr>
          <w:rFonts w:ascii="華康細黑體" w:eastAsia="華康細黑體" w:hAnsi="Times New Roman" w:hint="eastAsia"/>
          <w:sz w:val="22"/>
        </w:rPr>
      </w:pPr>
      <w:r w:rsidRPr="00E71BAD">
        <w:rPr>
          <w:rFonts w:ascii="華康細黑體" w:eastAsia="華康細黑體" w:hint="eastAsia"/>
          <w:sz w:val="22"/>
        </w:rPr>
        <w:t>從智慧教室與智慧學校(Smarter School)的發展經驗來看，如果學校的領導者有高瞻遠矚的遠景，以及有效的教學科技領導策略，將能夠帶領學校建設有效能的教學環境，引導教師發展創新教學，智慧教室就能逐步實現學生學習自主，將學校發展出自己的特色。特別舉辦</w:t>
      </w:r>
      <w:r w:rsidRPr="00E71BAD">
        <w:rPr>
          <w:rFonts w:ascii="華康細黑體" w:eastAsia="華康細黑體" w:hAnsi="Arial" w:cs="Arial" w:hint="eastAsia"/>
          <w:sz w:val="22"/>
        </w:rPr>
        <w:t>「</w:t>
      </w:r>
      <w:r w:rsidRPr="00E71BAD">
        <w:rPr>
          <w:rFonts w:ascii="華康細黑體" w:eastAsia="華康細黑體" w:hint="eastAsia"/>
          <w:sz w:val="22"/>
        </w:rPr>
        <w:t>科技領導卓越獎</w:t>
      </w:r>
      <w:r w:rsidRPr="00E71BAD">
        <w:rPr>
          <w:rFonts w:ascii="華康細黑體" w:eastAsia="華康細黑體" w:hAnsi="Arial" w:cs="Arial" w:hint="eastAsia"/>
          <w:sz w:val="22"/>
        </w:rPr>
        <w:t>」選拔活動，以評選出具科技領導典範的校長，鼓勵並提升教育競爭力。</w:t>
      </w:r>
    </w:p>
    <w:p w:rsidR="00C33DC7" w:rsidRPr="00E71BAD" w:rsidRDefault="00C33DC7" w:rsidP="00C33DC7">
      <w:pPr>
        <w:pStyle w:val="a3"/>
        <w:numPr>
          <w:ilvl w:val="0"/>
          <w:numId w:val="2"/>
        </w:numPr>
        <w:snapToGrid w:val="0"/>
        <w:ind w:leftChars="0" w:left="567" w:hanging="567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目的</w:t>
      </w:r>
    </w:p>
    <w:p w:rsidR="00C33DC7" w:rsidRPr="00E71BAD" w:rsidRDefault="00C33DC7" w:rsidP="00C33DC7">
      <w:pPr>
        <w:widowControl/>
        <w:numPr>
          <w:ilvl w:val="0"/>
          <w:numId w:val="3"/>
        </w:numPr>
        <w:tabs>
          <w:tab w:val="num" w:pos="851"/>
        </w:tabs>
        <w:ind w:left="851" w:hanging="284"/>
        <w:outlineLvl w:val="3"/>
        <w:rPr>
          <w:rFonts w:ascii="華康細黑體" w:eastAsia="華康細黑體" w:hAnsi="Times New Roman" w:hint="eastAsia"/>
          <w:bCs/>
          <w:kern w:val="0"/>
          <w:sz w:val="22"/>
        </w:rPr>
      </w:pPr>
      <w:r w:rsidRPr="00E71BAD">
        <w:rPr>
          <w:rFonts w:ascii="華康細黑體" w:eastAsia="華康細黑體" w:hint="eastAsia"/>
          <w:bCs/>
          <w:kern w:val="0"/>
          <w:sz w:val="22"/>
        </w:rPr>
        <w:t>表揚優良的教育工作者，促進教學科技之有效實務應用，鼓勵教師發展與提煉出可複製、會擴散的教學模式。</w:t>
      </w:r>
    </w:p>
    <w:p w:rsidR="00C33DC7" w:rsidRPr="00E71BAD" w:rsidRDefault="00C33DC7" w:rsidP="00C33DC7">
      <w:pPr>
        <w:widowControl/>
        <w:numPr>
          <w:ilvl w:val="0"/>
          <w:numId w:val="3"/>
        </w:numPr>
        <w:tabs>
          <w:tab w:val="num" w:pos="851"/>
        </w:tabs>
        <w:ind w:left="1049" w:hanging="482"/>
        <w:outlineLvl w:val="3"/>
        <w:rPr>
          <w:rFonts w:ascii="華康細黑體" w:eastAsia="華康細黑體" w:hint="eastAsia"/>
          <w:bCs/>
          <w:kern w:val="0"/>
          <w:sz w:val="22"/>
        </w:rPr>
      </w:pPr>
      <w:r w:rsidRPr="00E71BAD">
        <w:rPr>
          <w:rFonts w:ascii="華康細黑體" w:eastAsia="華康細黑體" w:hint="eastAsia"/>
          <w:bCs/>
          <w:kern w:val="0"/>
          <w:sz w:val="22"/>
        </w:rPr>
        <w:t>表揚具科技領導典範的學校領導者，提升學校校長科技領導的能力。</w:t>
      </w:r>
    </w:p>
    <w:p w:rsidR="00C33DC7" w:rsidRPr="00E71BAD" w:rsidRDefault="00C33DC7" w:rsidP="00C33DC7">
      <w:pPr>
        <w:pStyle w:val="a3"/>
        <w:numPr>
          <w:ilvl w:val="0"/>
          <w:numId w:val="2"/>
        </w:numPr>
        <w:snapToGrid w:val="0"/>
        <w:ind w:leftChars="0" w:left="567" w:hanging="567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辦理單位</w:t>
      </w:r>
    </w:p>
    <w:p w:rsidR="00C33DC7" w:rsidRPr="00E71BAD" w:rsidRDefault="00C33DC7" w:rsidP="00C33DC7">
      <w:pPr>
        <w:widowControl/>
        <w:snapToGrid w:val="0"/>
        <w:ind w:left="567"/>
        <w:outlineLvl w:val="3"/>
        <w:rPr>
          <w:rFonts w:ascii="華康細黑體" w:eastAsia="華康細黑體" w:hint="eastAsia"/>
          <w:bCs/>
          <w:kern w:val="0"/>
          <w:sz w:val="22"/>
        </w:rPr>
      </w:pPr>
      <w:r w:rsidRPr="00E71BAD">
        <w:rPr>
          <w:rFonts w:ascii="華康細黑體" w:eastAsia="華康細黑體" w:hint="eastAsia"/>
          <w:bCs/>
          <w:kern w:val="0"/>
          <w:sz w:val="22"/>
        </w:rPr>
        <w:t>◎主辦單位：</w:t>
      </w:r>
      <w:r w:rsidRPr="00E71BAD">
        <w:rPr>
          <w:rFonts w:ascii="華康細黑體" w:eastAsia="華康細黑體" w:hint="eastAsia"/>
          <w:bCs/>
          <w:kern w:val="0"/>
          <w:sz w:val="22"/>
        </w:rPr>
        <w:fldChar w:fldCharType="begin"/>
      </w:r>
      <w:r w:rsidRPr="00E71BAD">
        <w:rPr>
          <w:rFonts w:ascii="華康細黑體" w:eastAsia="華康細黑體" w:hint="eastAsia"/>
          <w:bCs/>
          <w:kern w:val="0"/>
          <w:sz w:val="22"/>
        </w:rPr>
        <w:instrText xml:space="preserve"> HYPERLINK "http://www.facebook.com/ttlitda" \t "_blank" </w:instrText>
      </w:r>
      <w:r w:rsidRPr="00E71BAD">
        <w:rPr>
          <w:rFonts w:ascii="華康細黑體" w:eastAsia="華康細黑體" w:hint="eastAsia"/>
          <w:bCs/>
          <w:kern w:val="0"/>
          <w:sz w:val="22"/>
        </w:rPr>
        <w:fldChar w:fldCharType="separate"/>
      </w:r>
      <w:r w:rsidRPr="00E71BAD">
        <w:rPr>
          <w:rStyle w:val="a4"/>
          <w:rFonts w:ascii="華康細黑體" w:eastAsia="華康細黑體" w:hint="eastAsia"/>
          <w:bCs/>
          <w:kern w:val="0"/>
          <w:sz w:val="22"/>
        </w:rPr>
        <w:t>臺灣科技領導與教學科技發展協會</w:t>
      </w:r>
      <w:r w:rsidRPr="00E71BAD">
        <w:rPr>
          <w:rFonts w:ascii="華康細黑體" w:eastAsia="華康細黑體" w:hint="eastAsia"/>
          <w:bCs/>
          <w:kern w:val="0"/>
          <w:sz w:val="22"/>
        </w:rPr>
        <w:fldChar w:fldCharType="end"/>
      </w:r>
      <w:r w:rsidRPr="00E71BAD">
        <w:rPr>
          <w:rFonts w:ascii="華康細黑體" w:eastAsia="華康細黑體" w:hint="eastAsia"/>
          <w:bCs/>
          <w:kern w:val="0"/>
          <w:sz w:val="22"/>
        </w:rPr>
        <w:t xml:space="preserve"> ◎贊助單位：網</w:t>
      </w:r>
      <w:proofErr w:type="gramStart"/>
      <w:r w:rsidRPr="00E71BAD">
        <w:rPr>
          <w:rFonts w:ascii="華康細黑體" w:eastAsia="華康細黑體" w:hint="eastAsia"/>
          <w:bCs/>
          <w:kern w:val="0"/>
          <w:sz w:val="22"/>
        </w:rPr>
        <w:t>奕</w:t>
      </w:r>
      <w:proofErr w:type="gramEnd"/>
      <w:r w:rsidRPr="00E71BAD">
        <w:rPr>
          <w:rFonts w:ascii="華康細黑體" w:eastAsia="華康細黑體" w:hint="eastAsia"/>
          <w:bCs/>
          <w:kern w:val="0"/>
          <w:sz w:val="22"/>
        </w:rPr>
        <w:t>資訊科技集團</w:t>
      </w:r>
    </w:p>
    <w:p w:rsidR="00C33DC7" w:rsidRPr="00E71BAD" w:rsidRDefault="00C33DC7" w:rsidP="00C33DC7">
      <w:pPr>
        <w:widowControl/>
        <w:snapToGrid w:val="0"/>
        <w:ind w:left="567"/>
        <w:outlineLvl w:val="3"/>
        <w:rPr>
          <w:rFonts w:ascii="華康細黑體" w:eastAsia="華康細黑體" w:hAnsi="Times New Roman" w:hint="eastAsia"/>
          <w:bCs/>
          <w:kern w:val="0"/>
          <w:sz w:val="22"/>
        </w:rPr>
      </w:pPr>
    </w:p>
    <w:p w:rsidR="00C33DC7" w:rsidRPr="00E71BAD" w:rsidRDefault="00C33DC7" w:rsidP="00C33DC7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華康細黑體" w:eastAsia="華康細黑體" w:hAnsi="Arial" w:cs="Arial" w:hint="eastAsia"/>
          <w:b/>
          <w:szCs w:val="24"/>
          <w:highlight w:val="yellow"/>
        </w:rPr>
      </w:pPr>
      <w:r w:rsidRPr="00E71BAD">
        <w:rPr>
          <w:rFonts w:ascii="華康細黑體" w:eastAsia="華康細黑體" w:hAnsi="Arial" w:cs="Arial" w:hint="eastAsia"/>
          <w:b/>
          <w:szCs w:val="24"/>
          <w:highlight w:val="yellow"/>
        </w:rPr>
        <w:t>「智慧課堂創新獎」參選須知</w:t>
      </w:r>
    </w:p>
    <w:p w:rsidR="00C33DC7" w:rsidRPr="00E71BAD" w:rsidRDefault="00C33DC7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智慧課堂的技術要求</w:t>
      </w:r>
    </w:p>
    <w:p w:rsidR="00C33DC7" w:rsidRPr="00F54B11" w:rsidRDefault="00C33DC7" w:rsidP="00C33DC7">
      <w:pPr>
        <w:snapToGrid w:val="0"/>
        <w:ind w:leftChars="177" w:left="425" w:firstLine="480"/>
        <w:rPr>
          <w:rFonts w:ascii="華康細黑體" w:eastAsia="華康細黑體" w:hAnsi="細明體" w:cs="細明體" w:hint="eastAsia"/>
          <w:sz w:val="22"/>
        </w:rPr>
      </w:pPr>
      <w:r w:rsidRPr="00F54B11">
        <w:rPr>
          <w:rFonts w:ascii="華康細黑體" w:eastAsia="華康細黑體" w:hAnsi="細明體" w:cs="細明體" w:hint="eastAsia"/>
          <w:sz w:val="22"/>
        </w:rPr>
        <w:t>能熟悉使用教學輔具所配合的軟體(例如</w:t>
      </w:r>
      <w:proofErr w:type="spellStart"/>
      <w:r w:rsidRPr="00F54B11">
        <w:rPr>
          <w:rFonts w:ascii="華康細黑體" w:eastAsia="華康細黑體" w:hAnsi="細明體" w:cs="細明體" w:hint="eastAsia"/>
          <w:sz w:val="22"/>
        </w:rPr>
        <w:t>HiTeach</w:t>
      </w:r>
      <w:proofErr w:type="spellEnd"/>
      <w:r w:rsidRPr="00F54B11">
        <w:rPr>
          <w:rFonts w:ascii="華康細黑體" w:eastAsia="華康細黑體" w:hAnsi="細明體" w:cs="細明體" w:hint="eastAsia"/>
          <w:sz w:val="22"/>
        </w:rPr>
        <w:t>互動教學系統)，利用互動</w:t>
      </w:r>
      <w:r>
        <w:rPr>
          <w:rFonts w:ascii="華康細黑體" w:eastAsia="華康細黑體" w:hAnsi="細明體" w:cs="細明體" w:hint="eastAsia"/>
          <w:sz w:val="22"/>
        </w:rPr>
        <w:t>式</w:t>
      </w:r>
      <w:r w:rsidRPr="00F54B11">
        <w:rPr>
          <w:rFonts w:ascii="華康細黑體" w:eastAsia="華康細黑體" w:hAnsi="細明體" w:cs="細明體" w:hint="eastAsia"/>
          <w:sz w:val="22"/>
        </w:rPr>
        <w:t>電子白板、實物提示機和一人</w:t>
      </w:r>
      <w:proofErr w:type="gramStart"/>
      <w:r w:rsidRPr="00F54B11">
        <w:rPr>
          <w:rFonts w:ascii="華康細黑體" w:eastAsia="華康細黑體" w:hAnsi="細明體" w:cs="細明體" w:hint="eastAsia"/>
          <w:sz w:val="22"/>
        </w:rPr>
        <w:t>一</w:t>
      </w:r>
      <w:proofErr w:type="gramEnd"/>
      <w:r w:rsidRPr="00F54B11">
        <w:rPr>
          <w:rFonts w:ascii="華康細黑體" w:eastAsia="華康細黑體" w:hAnsi="細明體" w:cs="細明體" w:hint="eastAsia"/>
          <w:sz w:val="22"/>
        </w:rPr>
        <w:t>機的</w:t>
      </w:r>
      <w:proofErr w:type="gramStart"/>
      <w:r w:rsidRPr="00F54B11">
        <w:rPr>
          <w:rFonts w:ascii="華康細黑體" w:eastAsia="華康細黑體" w:hAnsi="細明體" w:cs="細明體" w:hint="eastAsia"/>
          <w:sz w:val="22"/>
        </w:rPr>
        <w:t>學生端輔具</w:t>
      </w:r>
      <w:proofErr w:type="gramEnd"/>
      <w:r w:rsidRPr="00F54B11">
        <w:rPr>
          <w:rFonts w:ascii="華康細黑體" w:eastAsia="華康細黑體" w:hAnsi="細明體" w:cs="細明體" w:hint="eastAsia"/>
          <w:sz w:val="22"/>
        </w:rPr>
        <w:t>(例如IRS、智慧手機或平板電腦)，進行</w:t>
      </w:r>
      <w:r>
        <w:rPr>
          <w:rFonts w:ascii="華康細黑體" w:eastAsia="華康細黑體" w:hAnsi="細明體" w:cs="細明體" w:hint="eastAsia"/>
          <w:sz w:val="22"/>
        </w:rPr>
        <w:t>課堂</w:t>
      </w:r>
      <w:r w:rsidRPr="00F54B11">
        <w:rPr>
          <w:rFonts w:ascii="華康細黑體" w:eastAsia="華康細黑體" w:hAnsi="細明體" w:cs="細明體" w:hint="eastAsia"/>
          <w:sz w:val="22"/>
        </w:rPr>
        <w:t>教學活動。</w:t>
      </w:r>
    </w:p>
    <w:p w:rsidR="00C33DC7" w:rsidRPr="00F54B11" w:rsidRDefault="00C33DC7" w:rsidP="00C33DC7">
      <w:pPr>
        <w:snapToGrid w:val="0"/>
        <w:ind w:leftChars="177" w:left="425" w:firstLine="480"/>
        <w:rPr>
          <w:rFonts w:ascii="華康細黑體" w:eastAsia="華康細黑體" w:hAnsi="細明體" w:cs="細明體" w:hint="eastAsia"/>
          <w:sz w:val="22"/>
        </w:rPr>
      </w:pPr>
      <w:r w:rsidRPr="00F54B11">
        <w:rPr>
          <w:rFonts w:ascii="華康細黑體" w:eastAsia="華康細黑體" w:hAnsi="細明體" w:cs="細明體" w:hint="eastAsia"/>
          <w:sz w:val="22"/>
        </w:rPr>
        <w:t>智慧課堂是指在一對多的課堂教學活動進行中，採用TEAM Model軟硬體服務，能夠充分展現「教」與「學」智慧的課堂，它是精彩又有效能的課堂。</w:t>
      </w:r>
    </w:p>
    <w:p w:rsidR="00C33DC7" w:rsidRPr="00E71BAD" w:rsidRDefault="00C33DC7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參加對象及學科</w:t>
      </w:r>
    </w:p>
    <w:p w:rsidR="00C33DC7" w:rsidRPr="00F54B11" w:rsidRDefault="00C33DC7" w:rsidP="00C33DC7">
      <w:pPr>
        <w:snapToGrid w:val="0"/>
        <w:ind w:leftChars="177" w:left="425" w:firstLine="480"/>
        <w:rPr>
          <w:rFonts w:ascii="華康細黑體" w:eastAsia="華康細黑體" w:hAnsi="細明體" w:cs="細明體" w:hint="eastAsia"/>
          <w:sz w:val="22"/>
        </w:rPr>
      </w:pPr>
      <w:r w:rsidRPr="00F54B11">
        <w:rPr>
          <w:rFonts w:ascii="華康細黑體" w:eastAsia="華康細黑體" w:hAnsi="細明體" w:cs="細明體" w:hint="eastAsia"/>
          <w:sz w:val="22"/>
        </w:rPr>
        <w:t>國小、國中、高中職、專科、大學等各級公私立學校任教的教師團隊(或個人)均可報名參加，學科自定，年級不限，選用現行教材中的內容進行教學。</w:t>
      </w:r>
    </w:p>
    <w:p w:rsidR="00C33DC7" w:rsidRPr="00E71BAD" w:rsidRDefault="00C33DC7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參賽影片的內容和要求</w:t>
      </w:r>
    </w:p>
    <w:p w:rsidR="00C33DC7" w:rsidRPr="00E71BAD" w:rsidRDefault="00C33DC7" w:rsidP="00C33DC7">
      <w:pPr>
        <w:numPr>
          <w:ilvl w:val="0"/>
          <w:numId w:val="5"/>
        </w:numPr>
        <w:ind w:leftChars="227" w:left="905"/>
        <w:rPr>
          <w:rFonts w:ascii="華康細黑體" w:eastAsia="華康細黑體" w:hAnsi="Times New Roman" w:hint="eastAsia"/>
          <w:sz w:val="22"/>
        </w:rPr>
      </w:pPr>
      <w:r w:rsidRPr="00E71BAD">
        <w:rPr>
          <w:rFonts w:ascii="華康細黑體" w:eastAsia="華康細黑體" w:hint="eastAsia"/>
          <w:sz w:val="22"/>
        </w:rPr>
        <w:t>參賽影片應包含兩部分內容：</w:t>
      </w:r>
    </w:p>
    <w:p w:rsidR="00C33DC7" w:rsidRPr="00E71BAD" w:rsidRDefault="00C33DC7" w:rsidP="00C33DC7">
      <w:pPr>
        <w:numPr>
          <w:ilvl w:val="0"/>
          <w:numId w:val="9"/>
        </w:numPr>
        <w:rPr>
          <w:rFonts w:ascii="華康細黑體" w:eastAsia="華康細黑體" w:hint="eastAsia"/>
          <w:sz w:val="22"/>
        </w:rPr>
      </w:pPr>
      <w:r w:rsidRPr="00E71BAD">
        <w:rPr>
          <w:rFonts w:ascii="華康細黑體" w:eastAsia="華康細黑體" w:hint="eastAsia"/>
          <w:sz w:val="22"/>
        </w:rPr>
        <w:t>教學者闡述說明教學理念：圍繞智慧課堂的教學背景闡述教學理念，說明教學策略及教學模式。</w:t>
      </w:r>
    </w:p>
    <w:p w:rsidR="00C33DC7" w:rsidRPr="00E71BAD" w:rsidRDefault="00C33DC7" w:rsidP="00C33DC7">
      <w:pPr>
        <w:numPr>
          <w:ilvl w:val="0"/>
          <w:numId w:val="9"/>
        </w:numPr>
        <w:rPr>
          <w:rFonts w:ascii="華康細黑體" w:eastAsia="華康細黑體" w:hint="eastAsia"/>
          <w:sz w:val="22"/>
        </w:rPr>
      </w:pPr>
      <w:r w:rsidRPr="00E71BAD">
        <w:rPr>
          <w:rFonts w:ascii="華康細黑體" w:eastAsia="華康細黑體" w:hint="eastAsia"/>
          <w:sz w:val="22"/>
        </w:rPr>
        <w:t>教學及操作演示：既要說清楚教學的流程，也要清楚說明在教學過程中相關技術的應用及功能作用，並結合教學進行操作演示。</w:t>
      </w:r>
    </w:p>
    <w:p w:rsidR="00C33DC7" w:rsidRPr="00E71BAD" w:rsidRDefault="00C33DC7" w:rsidP="00C33DC7">
      <w:pPr>
        <w:numPr>
          <w:ilvl w:val="0"/>
          <w:numId w:val="5"/>
        </w:numPr>
        <w:ind w:leftChars="227" w:left="905"/>
        <w:rPr>
          <w:rFonts w:ascii="華康細黑體" w:eastAsia="華康細黑體" w:hint="eastAsia"/>
          <w:sz w:val="22"/>
        </w:rPr>
      </w:pPr>
      <w:r w:rsidRPr="00E71BAD">
        <w:rPr>
          <w:rFonts w:ascii="華康細黑體" w:eastAsia="華康細黑體" w:hint="eastAsia"/>
          <w:sz w:val="22"/>
        </w:rPr>
        <w:t>操作演示的過程要</w:t>
      </w:r>
      <w:proofErr w:type="gramStart"/>
      <w:r w:rsidRPr="00E71BAD">
        <w:rPr>
          <w:rFonts w:ascii="華康細黑體" w:eastAsia="華康細黑體" w:hint="eastAsia"/>
          <w:sz w:val="22"/>
        </w:rPr>
        <w:t>清晰、</w:t>
      </w:r>
      <w:proofErr w:type="gramEnd"/>
      <w:r w:rsidRPr="00E71BAD">
        <w:rPr>
          <w:rFonts w:ascii="華康細黑體" w:eastAsia="華康細黑體" w:hint="eastAsia"/>
          <w:sz w:val="22"/>
        </w:rPr>
        <w:t>完整。在實物提示機和</w:t>
      </w:r>
      <w:proofErr w:type="gramStart"/>
      <w:r w:rsidRPr="00E71BAD">
        <w:rPr>
          <w:rFonts w:ascii="華康細黑體" w:eastAsia="華康細黑體" w:hint="eastAsia"/>
          <w:sz w:val="22"/>
        </w:rPr>
        <w:t>學生端輔具</w:t>
      </w:r>
      <w:proofErr w:type="gramEnd"/>
      <w:r w:rsidRPr="00E71BAD">
        <w:rPr>
          <w:rFonts w:ascii="華康細黑體" w:eastAsia="華康細黑體" w:hint="eastAsia"/>
          <w:sz w:val="22"/>
        </w:rPr>
        <w:t>(例如IRS、智慧手機或平板電腦)等設備的應用操作時，可以設計模擬學生參與學習的情景，以便更好地體現互動功能的實際效果。</w:t>
      </w:r>
    </w:p>
    <w:p w:rsidR="00C33DC7" w:rsidRPr="00E71BAD" w:rsidRDefault="00C33DC7" w:rsidP="00C33DC7">
      <w:pPr>
        <w:numPr>
          <w:ilvl w:val="0"/>
          <w:numId w:val="5"/>
        </w:numPr>
        <w:ind w:leftChars="227" w:left="905"/>
        <w:rPr>
          <w:rFonts w:ascii="華康細黑體" w:eastAsia="華康細黑體" w:hint="eastAsia"/>
          <w:sz w:val="22"/>
        </w:rPr>
      </w:pPr>
      <w:r w:rsidRPr="00E71BAD">
        <w:rPr>
          <w:rFonts w:ascii="華康細黑體" w:eastAsia="華康細黑體" w:hint="eastAsia"/>
          <w:sz w:val="22"/>
        </w:rPr>
        <w:t>授課內容以影片方式呈現，請摘要以10分鐘左右的時間為佳。</w:t>
      </w:r>
    </w:p>
    <w:p w:rsidR="00C33DC7" w:rsidRPr="00E71BAD" w:rsidRDefault="00C33DC7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影片製作格式及教材提供</w:t>
      </w:r>
    </w:p>
    <w:p w:rsidR="00C33DC7" w:rsidRPr="00F54B11" w:rsidRDefault="00C33DC7" w:rsidP="00C33DC7">
      <w:pPr>
        <w:numPr>
          <w:ilvl w:val="0"/>
          <w:numId w:val="10"/>
        </w:numPr>
        <w:rPr>
          <w:rFonts w:ascii="華康細黑體" w:eastAsia="華康細黑體" w:hAnsi="細明體" w:cs="細明體" w:hint="eastAsia"/>
          <w:sz w:val="22"/>
        </w:rPr>
      </w:pPr>
      <w:r w:rsidRPr="00F54B11">
        <w:rPr>
          <w:rFonts w:ascii="華康細黑體" w:eastAsia="華康細黑體" w:hAnsi="細明體" w:cs="細明體" w:hint="eastAsia"/>
          <w:sz w:val="22"/>
        </w:rPr>
        <w:t>參賽智慧課堂影片，清晰度至少達到720P（720×576的解析度）。</w:t>
      </w:r>
    </w:p>
    <w:p w:rsidR="00C33DC7" w:rsidRPr="00F54B11" w:rsidRDefault="00C33DC7" w:rsidP="00C33DC7">
      <w:pPr>
        <w:numPr>
          <w:ilvl w:val="0"/>
          <w:numId w:val="10"/>
        </w:numPr>
        <w:ind w:leftChars="227"/>
        <w:rPr>
          <w:rFonts w:ascii="華康細黑體" w:eastAsia="華康細黑體" w:hint="eastAsia"/>
          <w:sz w:val="22"/>
        </w:rPr>
      </w:pPr>
      <w:r w:rsidRPr="00F54B11">
        <w:rPr>
          <w:rFonts w:ascii="細明體" w:eastAsia="細明體" w:hAnsi="細明體" w:cs="細明體" w:hint="eastAsia"/>
          <w:sz w:val="22"/>
        </w:rPr>
        <w:t>爲</w:t>
      </w:r>
      <w:r w:rsidRPr="00F54B11">
        <w:rPr>
          <w:rFonts w:ascii="華康細黑體" w:eastAsia="華康細黑體" w:hint="eastAsia"/>
          <w:sz w:val="22"/>
        </w:rPr>
        <w:t>了增</w:t>
      </w:r>
      <w:r w:rsidRPr="00F54B11">
        <w:rPr>
          <w:rFonts w:ascii="細明體" w:eastAsia="細明體" w:hAnsi="細明體" w:cs="細明體" w:hint="eastAsia"/>
          <w:sz w:val="22"/>
        </w:rPr>
        <w:t>强</w:t>
      </w:r>
      <w:r w:rsidRPr="00F54B11">
        <w:rPr>
          <w:rFonts w:ascii="華康細黑體" w:eastAsia="華康細黑體" w:hint="eastAsia"/>
          <w:sz w:val="22"/>
        </w:rPr>
        <w:t>觀賞效果，教師在闡述時可以配上PPT，運用文字、圖畫、照片等方式補充說明。拍攝時可以抓住教學演示的細節部分或關鍵處給予特寫。</w:t>
      </w:r>
    </w:p>
    <w:p w:rsidR="00C33DC7" w:rsidRPr="00F54B11" w:rsidRDefault="00C33DC7" w:rsidP="00C33DC7">
      <w:pPr>
        <w:numPr>
          <w:ilvl w:val="0"/>
          <w:numId w:val="10"/>
        </w:numPr>
        <w:ind w:leftChars="227"/>
        <w:rPr>
          <w:rFonts w:ascii="華康細黑體" w:eastAsia="華康細黑體" w:hAnsi="細明體" w:cs="細明體" w:hint="eastAsia"/>
          <w:sz w:val="22"/>
        </w:rPr>
      </w:pPr>
      <w:r w:rsidRPr="00F54B11">
        <w:rPr>
          <w:rFonts w:ascii="華康細黑體" w:eastAsia="華康細黑體" w:hAnsi="細明體" w:cs="細明體" w:hint="eastAsia"/>
          <w:sz w:val="22"/>
        </w:rPr>
        <w:t>參賽影片、參賽教材、教師團隊(或個人)簡歷與聯絡資料檔燒錄到光碟，要有封面，註明光碟片的相關訊息。</w:t>
      </w:r>
    </w:p>
    <w:p w:rsidR="00C33DC7" w:rsidRPr="00E71BAD" w:rsidRDefault="00C33DC7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報名與作品繳交時間：</w:t>
      </w:r>
      <w:r w:rsidRPr="00E71BAD">
        <w:rPr>
          <w:rFonts w:ascii="華康細黑體" w:eastAsia="華康細黑體" w:hint="eastAsia"/>
          <w:sz w:val="22"/>
        </w:rPr>
        <w:t>每年5月至6月期間。(以郵戳為憑)</w:t>
      </w:r>
    </w:p>
    <w:p w:rsidR="00C33DC7" w:rsidRPr="00E71BAD" w:rsidRDefault="00C33DC7" w:rsidP="00C33DC7">
      <w:pPr>
        <w:pStyle w:val="a3"/>
        <w:numPr>
          <w:ilvl w:val="0"/>
          <w:numId w:val="4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lastRenderedPageBreak/>
        <w:t>評選及獎勵：</w:t>
      </w:r>
      <w:r w:rsidRPr="00E71BAD">
        <w:rPr>
          <w:rFonts w:ascii="華康細黑體" w:eastAsia="華康細黑體" w:hint="eastAsia"/>
          <w:sz w:val="22"/>
        </w:rPr>
        <w:t>由臺灣科技領導與教學科技發展協會召集專家組成評審委員評選，依每年公布獎勵辦法為主。</w:t>
      </w:r>
    </w:p>
    <w:p w:rsidR="00C33DC7" w:rsidRPr="00E71BAD" w:rsidRDefault="00C33DC7" w:rsidP="00C33DC7">
      <w:pPr>
        <w:spacing w:line="100" w:lineRule="atLeast"/>
        <w:rPr>
          <w:rFonts w:ascii="華康細黑體" w:eastAsia="華康細黑體" w:hint="eastAsia"/>
          <w:szCs w:val="24"/>
        </w:rPr>
      </w:pPr>
    </w:p>
    <w:p w:rsidR="00C33DC7" w:rsidRPr="00E71BAD" w:rsidRDefault="00C33DC7" w:rsidP="00C33DC7">
      <w:pPr>
        <w:spacing w:line="100" w:lineRule="atLeast"/>
        <w:rPr>
          <w:rFonts w:ascii="華康細黑體" w:eastAsia="華康細黑體" w:hint="eastAsia"/>
          <w:sz w:val="28"/>
        </w:rPr>
      </w:pPr>
      <w:r w:rsidRPr="00E71BAD">
        <w:rPr>
          <w:rFonts w:ascii="華康細黑體" w:eastAsia="華康細黑體" w:hAnsi="Arial" w:cs="Arial" w:hint="eastAsia"/>
          <w:b/>
          <w:sz w:val="28"/>
        </w:rPr>
        <w:t>「智慧課堂創新獎」評選重點參考表</w:t>
      </w: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188"/>
      </w:tblGrid>
      <w:tr w:rsidR="00C33DC7" w:rsidRPr="00E71BAD" w:rsidTr="005B1412">
        <w:trPr>
          <w:trHeight w:val="14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jc w:val="center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內 容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jc w:val="center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評分標準</w:t>
            </w:r>
          </w:p>
        </w:tc>
      </w:tr>
      <w:tr w:rsidR="00C33DC7" w:rsidRPr="00E71BAD" w:rsidTr="005B1412">
        <w:trPr>
          <w:trHeight w:val="47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cs="SimSun" w:hint="eastAsia"/>
                <w:kern w:val="0"/>
                <w:sz w:val="22"/>
              </w:rPr>
              <w:t>闡述說明</w:t>
            </w:r>
            <w:r w:rsidRPr="00E71BAD">
              <w:rPr>
                <w:rFonts w:ascii="華康細黑體" w:eastAsia="華康細黑體" w:hint="eastAsia"/>
                <w:sz w:val="22"/>
              </w:rPr>
              <w:t>（30%）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ind w:left="330" w:hangingChars="150" w:hanging="330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</w:rPr>
              <w:instrText xml:space="preserve"> = 1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MS Mincho" w:cs="MS Mincho" w:hint="eastAsia"/>
                <w:noProof/>
                <w:sz w:val="22"/>
              </w:rPr>
              <w:t>①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Pr="00E71BAD">
              <w:rPr>
                <w:rFonts w:ascii="華康細黑體" w:eastAsia="華康細黑體" w:hint="eastAsia"/>
                <w:sz w:val="22"/>
              </w:rPr>
              <w:t xml:space="preserve"> 智慧課堂之「教學展現力」說明，向度包含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>主動、生動、互動等三動「教」與「學」模式的展現</w:t>
            </w:r>
            <w:r w:rsidRPr="00E71BAD">
              <w:rPr>
                <w:rFonts w:ascii="華康細黑體" w:eastAsia="華康細黑體" w:hint="eastAsia"/>
                <w:sz w:val="22"/>
              </w:rPr>
              <w:t>。（10分）</w:t>
            </w:r>
          </w:p>
          <w:p w:rsidR="00C33DC7" w:rsidRPr="00E71BAD" w:rsidRDefault="00C33DC7" w:rsidP="005B1412">
            <w:pPr>
              <w:spacing w:line="100" w:lineRule="atLeast"/>
              <w:ind w:left="376" w:hangingChars="171" w:hanging="376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instrText xml:space="preserve"> = 2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MS Mincho" w:cs="MS Mincho" w:hint="eastAsia"/>
                <w:noProof/>
                <w:kern w:val="0"/>
                <w:sz w:val="22"/>
              </w:rPr>
              <w:t>②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 xml:space="preserve"> 智慧課堂之「學習洞察力」說明，闡述實現精確、精緻、精進等三精，所採用的教學策略。</w:t>
            </w:r>
            <w:r w:rsidRPr="00E71BAD">
              <w:rPr>
                <w:rFonts w:ascii="華康細黑體" w:eastAsia="華康細黑體" w:hint="eastAsia"/>
                <w:sz w:val="22"/>
              </w:rPr>
              <w:t>（10分）</w:t>
            </w:r>
          </w:p>
          <w:p w:rsidR="00C33DC7" w:rsidRPr="00E71BAD" w:rsidRDefault="00C33DC7" w:rsidP="005B1412">
            <w:pPr>
              <w:spacing w:line="100" w:lineRule="atLeast"/>
              <w:ind w:left="376" w:hangingChars="171" w:hanging="376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</w:rPr>
              <w:instrText xml:space="preserve"> = 3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MS Mincho" w:cs="MS Mincho" w:hint="eastAsia"/>
                <w:noProof/>
                <w:sz w:val="22"/>
              </w:rPr>
              <w:t>③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Pr="00E71BAD">
              <w:rPr>
                <w:rFonts w:ascii="華康細黑體" w:eastAsia="華康細黑體" w:hint="eastAsia"/>
                <w:sz w:val="22"/>
              </w:rPr>
              <w:t xml:space="preserve"> 複製與擴散價值說明：嘗試應用於相通單元不同班級，或嘗試應用於不同單元、不同學科。（10分）</w:t>
            </w:r>
          </w:p>
        </w:tc>
      </w:tr>
      <w:tr w:rsidR="00C33DC7" w:rsidRPr="00E71BAD" w:rsidTr="005B1412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416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教學程序（25%）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C33DC7">
            <w:pPr>
              <w:numPr>
                <w:ilvl w:val="0"/>
                <w:numId w:val="7"/>
              </w:numPr>
              <w:spacing w:line="100" w:lineRule="atLeast"/>
              <w:jc w:val="both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圍繞教學目標，環節設計緊凑，與教學方法、策略密切關連。（9分）</w:t>
            </w:r>
          </w:p>
          <w:p w:rsidR="00C33DC7" w:rsidRPr="00E71BAD" w:rsidRDefault="00C33DC7" w:rsidP="00C33DC7">
            <w:pPr>
              <w:numPr>
                <w:ilvl w:val="0"/>
                <w:numId w:val="7"/>
              </w:numPr>
              <w:spacing w:line="100" w:lineRule="atLeast"/>
              <w:jc w:val="both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教學程序簡明、</w:t>
            </w:r>
            <w:proofErr w:type="gramStart"/>
            <w:r w:rsidRPr="00E71BAD">
              <w:rPr>
                <w:rFonts w:ascii="華康細黑體" w:eastAsia="華康細黑體" w:hint="eastAsia"/>
                <w:sz w:val="22"/>
              </w:rPr>
              <w:t>清晰，</w:t>
            </w:r>
            <w:proofErr w:type="gramEnd"/>
            <w:r w:rsidRPr="00E71BAD">
              <w:rPr>
                <w:rFonts w:ascii="華康細黑體" w:eastAsia="華康細黑體" w:hint="eastAsia"/>
                <w:sz w:val="22"/>
              </w:rPr>
              <w:t>有利於複製與擴散。（8分）</w:t>
            </w:r>
          </w:p>
          <w:p w:rsidR="00C33DC7" w:rsidRPr="00E71BAD" w:rsidRDefault="00C33DC7" w:rsidP="00C33DC7">
            <w:pPr>
              <w:numPr>
                <w:ilvl w:val="0"/>
                <w:numId w:val="7"/>
              </w:numPr>
              <w:spacing w:line="100" w:lineRule="atLeast"/>
              <w:jc w:val="both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強調學生積極主動學習，突顯以學生為中心之理念。（8分）</w:t>
            </w:r>
          </w:p>
        </w:tc>
      </w:tr>
      <w:tr w:rsidR="00C33DC7" w:rsidRPr="00E71BAD" w:rsidTr="005B141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364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cs="SimSun" w:hint="eastAsia"/>
                <w:kern w:val="0"/>
                <w:sz w:val="22"/>
              </w:rPr>
              <w:t>操作演示</w:t>
            </w:r>
            <w:r w:rsidRPr="00E71BAD">
              <w:rPr>
                <w:rFonts w:ascii="華康細黑體" w:eastAsia="華康細黑體" w:hint="eastAsia"/>
                <w:sz w:val="22"/>
              </w:rPr>
              <w:t>（25%）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spacing w:line="100" w:lineRule="atLeast"/>
              <w:ind w:leftChars="12" w:left="379" w:hangingChars="159" w:hanging="350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instrText xml:space="preserve"> = 1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SimSun" w:cs="SimSun" w:hint="eastAsia"/>
                <w:noProof/>
                <w:kern w:val="0"/>
                <w:sz w:val="22"/>
              </w:rPr>
              <w:t>①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 xml:space="preserve"> 能合理運用智慧教室的輔助功能，明顯提升</w:t>
            </w:r>
            <w:r w:rsidRPr="00E71BAD">
              <w:rPr>
                <w:rFonts w:ascii="華康細黑體" w:eastAsia="華康細黑體" w:hint="eastAsia"/>
                <w:sz w:val="22"/>
              </w:rPr>
              <w:t>教學活動的效果。（9分）</w:t>
            </w:r>
          </w:p>
          <w:p w:rsidR="00C33DC7" w:rsidRPr="00E71BAD" w:rsidRDefault="00C33DC7" w:rsidP="005B1412">
            <w:pPr>
              <w:widowControl/>
              <w:spacing w:line="100" w:lineRule="atLeast"/>
              <w:ind w:leftChars="12" w:left="379" w:hangingChars="159" w:hanging="350"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instrText xml:space="preserve"> = 2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SimSun" w:cs="SimSun" w:hint="eastAsia"/>
                <w:noProof/>
                <w:kern w:val="0"/>
                <w:sz w:val="22"/>
              </w:rPr>
              <w:t>②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 xml:space="preserve"> 掌握智慧教室之軟硬體設備</w:t>
            </w:r>
            <w:r w:rsidRPr="00E71BAD">
              <w:rPr>
                <w:rFonts w:ascii="華康細黑體" w:eastAsia="華康細黑體" w:hint="eastAsia"/>
                <w:kern w:val="0"/>
                <w:sz w:val="22"/>
              </w:rPr>
              <w:t>及應用功能，正確、熟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>練地進行電子白板、實物提示機和學習輔據等設備的操作。</w:t>
            </w:r>
            <w:r w:rsidRPr="00E71BAD">
              <w:rPr>
                <w:rFonts w:ascii="華康細黑體" w:eastAsia="華康細黑體" w:hint="eastAsia"/>
                <w:sz w:val="22"/>
              </w:rPr>
              <w:t>（8分）</w:t>
            </w:r>
          </w:p>
          <w:p w:rsidR="00C33DC7" w:rsidRPr="00E71BAD" w:rsidRDefault="00C33DC7" w:rsidP="005B1412">
            <w:pPr>
              <w:widowControl/>
              <w:spacing w:line="100" w:lineRule="atLeast"/>
              <w:ind w:leftChars="12" w:left="379" w:hangingChars="159" w:hanging="350"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begin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instrText xml:space="preserve"> = 3 \* GB3 </w:instrTex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SimSun" w:cs="SimSun" w:hint="eastAsia"/>
                <w:noProof/>
                <w:kern w:val="0"/>
                <w:sz w:val="22"/>
              </w:rPr>
              <w:t>③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fldChar w:fldCharType="end"/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 xml:space="preserve"> 操作演示中，能清晰準確地，輔以適當功能作用說明。</w:t>
            </w:r>
            <w:r w:rsidRPr="00E71BAD">
              <w:rPr>
                <w:rFonts w:ascii="華康細黑體" w:eastAsia="華康細黑體" w:hint="eastAsia"/>
                <w:sz w:val="22"/>
              </w:rPr>
              <w:t>（8分）</w:t>
            </w:r>
          </w:p>
        </w:tc>
      </w:tr>
      <w:tr w:rsidR="00C33DC7" w:rsidRPr="00E71BAD" w:rsidTr="005B1412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</w:p>
        </w:tc>
      </w:tr>
      <w:tr w:rsidR="00C33DC7" w:rsidRPr="00E71BAD" w:rsidTr="005B1412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教師表現（10%）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C33DC7">
            <w:pPr>
              <w:numPr>
                <w:ilvl w:val="0"/>
                <w:numId w:val="8"/>
              </w:numPr>
              <w:spacing w:line="100" w:lineRule="atLeast"/>
              <w:jc w:val="both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教學儀態自然，語言流暢、精</w:t>
            </w:r>
            <w:proofErr w:type="gramStart"/>
            <w:r w:rsidRPr="00E71BAD">
              <w:rPr>
                <w:rFonts w:ascii="華康細黑體" w:eastAsia="華康細黑體" w:hint="eastAsia"/>
                <w:sz w:val="22"/>
              </w:rPr>
              <w:t>準</w:t>
            </w:r>
            <w:proofErr w:type="gramEnd"/>
            <w:r w:rsidRPr="00E71BAD">
              <w:rPr>
                <w:rFonts w:ascii="華康細黑體" w:eastAsia="華康細黑體" w:hint="eastAsia"/>
                <w:sz w:val="22"/>
              </w:rPr>
              <w:t>，富有感染力。（4分）</w:t>
            </w:r>
          </w:p>
          <w:p w:rsidR="00C33DC7" w:rsidRPr="00E71BAD" w:rsidRDefault="00C33DC7" w:rsidP="00C33DC7">
            <w:pPr>
              <w:numPr>
                <w:ilvl w:val="0"/>
                <w:numId w:val="8"/>
              </w:numPr>
              <w:spacing w:line="100" w:lineRule="atLeast"/>
              <w:jc w:val="both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教學內容能展現理論基礎、創新性與具特色。（6分）</w:t>
            </w: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spacing w:line="100" w:lineRule="atLeast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t>製作及效果（10%）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tabs>
                <w:tab w:val="num" w:pos="269"/>
              </w:tabs>
              <w:spacing w:line="100" w:lineRule="atLeast"/>
              <w:ind w:leftChars="-6" w:left="246" w:hangingChars="118" w:hanging="260"/>
              <w:rPr>
                <w:rFonts w:ascii="華康細黑體" w:eastAsia="華康細黑體" w:hint="eastAsia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</w:rPr>
              <w:instrText xml:space="preserve"> = 1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MS Mincho" w:cs="MS Mincho" w:hint="eastAsia"/>
                <w:noProof/>
                <w:sz w:val="22"/>
              </w:rPr>
              <w:t>①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Pr="00E71BAD">
              <w:rPr>
                <w:rFonts w:ascii="華康細黑體" w:eastAsia="華康細黑體" w:hint="eastAsia"/>
                <w:sz w:val="22"/>
              </w:rPr>
              <w:t xml:space="preserve"> 影片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>製作完整、清晰，視覺效果好。</w:t>
            </w:r>
            <w:r w:rsidRPr="00E71BAD">
              <w:rPr>
                <w:rFonts w:ascii="華康細黑體" w:eastAsia="華康細黑體" w:hint="eastAsia"/>
                <w:sz w:val="22"/>
              </w:rPr>
              <w:t>（5分）</w:t>
            </w:r>
          </w:p>
          <w:p w:rsidR="00C33DC7" w:rsidRPr="00E71BAD" w:rsidRDefault="00C33DC7" w:rsidP="005B1412">
            <w:pPr>
              <w:widowControl/>
              <w:tabs>
                <w:tab w:val="num" w:pos="269"/>
              </w:tabs>
              <w:spacing w:line="100" w:lineRule="atLeast"/>
              <w:ind w:leftChars="-6" w:left="246" w:hangingChars="118" w:hanging="260"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  <w:r w:rsidRPr="00E71BAD">
              <w:rPr>
                <w:rFonts w:ascii="華康細黑體" w:eastAsia="華康細黑體" w:hint="eastAsia"/>
                <w:sz w:val="22"/>
              </w:rPr>
              <w:fldChar w:fldCharType="begin"/>
            </w:r>
            <w:r w:rsidRPr="00E71BAD">
              <w:rPr>
                <w:rFonts w:ascii="華康細黑體" w:eastAsia="華康細黑體" w:hint="eastAsia"/>
                <w:sz w:val="22"/>
              </w:rPr>
              <w:instrText xml:space="preserve"> = 2 \* GB3 </w:instrTex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separate"/>
            </w:r>
            <w:r w:rsidRPr="00E71BAD">
              <w:rPr>
                <w:rFonts w:ascii="華康細黑體" w:eastAsia="華康細黑體" w:hAnsi="MS Mincho" w:cs="MS Mincho" w:hint="eastAsia"/>
                <w:noProof/>
                <w:sz w:val="22"/>
              </w:rPr>
              <w:t>②</w:t>
            </w:r>
            <w:r w:rsidRPr="00E71BAD">
              <w:rPr>
                <w:rFonts w:ascii="華康細黑體" w:eastAsia="華康細黑體" w:hint="eastAsia"/>
                <w:sz w:val="22"/>
              </w:rPr>
              <w:fldChar w:fldCharType="end"/>
            </w:r>
            <w:r w:rsidRPr="00E71BAD">
              <w:rPr>
                <w:rFonts w:ascii="華康細黑體" w:eastAsia="華康細黑體" w:hint="eastAsia"/>
                <w:sz w:val="22"/>
              </w:rPr>
              <w:t xml:space="preserve"> </w:t>
            </w:r>
            <w:r w:rsidRPr="00E71BAD">
              <w:rPr>
                <w:rFonts w:ascii="華康細黑體" w:eastAsia="華康細黑體" w:hAnsi="SimSun" w:cs="SimSun" w:hint="eastAsia"/>
                <w:kern w:val="0"/>
                <w:sz w:val="22"/>
              </w:rPr>
              <w:t>文字、圖畫、照片等輔助說明應用得當。</w:t>
            </w:r>
            <w:r w:rsidRPr="00E71BAD">
              <w:rPr>
                <w:rFonts w:ascii="華康細黑體" w:eastAsia="華康細黑體" w:hint="eastAsia"/>
                <w:sz w:val="22"/>
              </w:rPr>
              <w:t>（5分）</w:t>
            </w: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</w:p>
        </w:tc>
      </w:tr>
      <w:tr w:rsidR="00C33DC7" w:rsidRPr="00E71BAD" w:rsidTr="005B141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7" w:rsidRPr="00E71BAD" w:rsidRDefault="00C33DC7" w:rsidP="005B1412">
            <w:pPr>
              <w:widowControl/>
              <w:rPr>
                <w:rFonts w:ascii="華康細黑體" w:eastAsia="華康細黑體" w:hAnsi="SimSun" w:cs="SimSun" w:hint="eastAsia"/>
                <w:kern w:val="0"/>
                <w:sz w:val="22"/>
              </w:rPr>
            </w:pPr>
          </w:p>
        </w:tc>
      </w:tr>
    </w:tbl>
    <w:p w:rsidR="00C33DC7" w:rsidRPr="00E71BAD" w:rsidRDefault="00C33DC7" w:rsidP="00C33DC7">
      <w:pPr>
        <w:pStyle w:val="a3"/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</w:p>
    <w:p w:rsidR="00C33DC7" w:rsidRPr="00E71BAD" w:rsidRDefault="00C33DC7" w:rsidP="00C33DC7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華康細黑體" w:eastAsia="華康細黑體" w:hAnsi="Arial" w:cs="Arial" w:hint="eastAsia"/>
          <w:b/>
          <w:szCs w:val="24"/>
          <w:highlight w:val="yellow"/>
        </w:rPr>
      </w:pPr>
      <w:r w:rsidRPr="00E71BAD">
        <w:rPr>
          <w:rFonts w:ascii="華康細黑體" w:eastAsia="華康細黑體" w:hAnsi="Arial" w:cs="Arial" w:hint="eastAsia"/>
          <w:b/>
          <w:szCs w:val="24"/>
          <w:highlight w:val="yellow"/>
        </w:rPr>
        <w:t>「科技領導卓越獎」推薦選拔</w:t>
      </w:r>
    </w:p>
    <w:p w:rsidR="00C33DC7" w:rsidRPr="008B7C5E" w:rsidRDefault="00C33DC7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被推薦對象</w:t>
      </w:r>
      <w:r>
        <w:rPr>
          <w:rFonts w:ascii="華康細黑體" w:eastAsia="華康細黑體" w:hAnsi="Arial" w:cs="Arial" w:hint="eastAsia"/>
          <w:b/>
          <w:szCs w:val="24"/>
        </w:rPr>
        <w:t>：</w:t>
      </w:r>
      <w:r w:rsidRPr="008B7C5E">
        <w:rPr>
          <w:rFonts w:ascii="華康細黑體" w:eastAsia="華康細黑體" w:hint="eastAsia"/>
          <w:sz w:val="22"/>
        </w:rPr>
        <w:t>國小、國中、高中職等各級公私立學校之校長。</w:t>
      </w:r>
    </w:p>
    <w:p w:rsidR="00C33DC7" w:rsidRPr="00E71BAD" w:rsidRDefault="00C33DC7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參選資格</w:t>
      </w:r>
    </w:p>
    <w:p w:rsidR="00C33DC7" w:rsidRPr="002747D4" w:rsidRDefault="00C33DC7" w:rsidP="00C33DC7">
      <w:pPr>
        <w:numPr>
          <w:ilvl w:val="0"/>
          <w:numId w:val="11"/>
        </w:numPr>
        <w:ind w:leftChars="227" w:left="905"/>
        <w:rPr>
          <w:rFonts w:ascii="華康細黑體" w:eastAsia="華康細黑體" w:hint="eastAsia"/>
          <w:sz w:val="22"/>
        </w:rPr>
      </w:pPr>
      <w:r w:rsidRPr="00E71BAD">
        <w:rPr>
          <w:rFonts w:ascii="華康細黑體" w:eastAsia="華康細黑體" w:hint="eastAsia"/>
          <w:sz w:val="22"/>
        </w:rPr>
        <w:t>實踐科技領導的精髓，帶領團隊勇於創新，具有特殊貢獻，足為科技領導楷模者。</w:t>
      </w:r>
    </w:p>
    <w:p w:rsidR="00C33DC7" w:rsidRPr="002747D4" w:rsidRDefault="00C33DC7" w:rsidP="00C33DC7">
      <w:pPr>
        <w:numPr>
          <w:ilvl w:val="0"/>
          <w:numId w:val="11"/>
        </w:numPr>
        <w:ind w:leftChars="227" w:left="905"/>
        <w:rPr>
          <w:rFonts w:ascii="華康細黑體" w:eastAsia="華康細黑體" w:hint="eastAsia"/>
          <w:sz w:val="22"/>
        </w:rPr>
      </w:pPr>
      <w:r w:rsidRPr="00F54B11">
        <w:rPr>
          <w:rFonts w:ascii="華康細黑體" w:eastAsia="華康細黑體" w:hint="eastAsia"/>
          <w:sz w:val="22"/>
        </w:rPr>
        <w:t>提出學校經營與科技導入發展藍圖，帶領數位原民（學生）與數位移民（教師）與時俱進，堪稱楷模者。</w:t>
      </w:r>
    </w:p>
    <w:p w:rsidR="00C33DC7" w:rsidRPr="00F54B11" w:rsidRDefault="00C33DC7" w:rsidP="00C33DC7">
      <w:pPr>
        <w:numPr>
          <w:ilvl w:val="0"/>
          <w:numId w:val="11"/>
        </w:numPr>
        <w:ind w:leftChars="227" w:left="905"/>
        <w:rPr>
          <w:rFonts w:ascii="華康細黑體" w:eastAsia="華康細黑體" w:hint="eastAsia"/>
          <w:sz w:val="22"/>
        </w:rPr>
      </w:pPr>
      <w:r w:rsidRPr="00F54B11">
        <w:rPr>
          <w:rFonts w:ascii="華康細黑體" w:eastAsia="華康細黑體" w:hint="eastAsia"/>
          <w:sz w:val="22"/>
        </w:rPr>
        <w:t>帶領教學團隊積極發展可複製的科技創新教學模式，具有特殊貢獻，足為教育界楷模者</w:t>
      </w:r>
      <w:r w:rsidRPr="002747D4">
        <w:rPr>
          <w:rFonts w:ascii="華康細黑體" w:eastAsia="華康細黑體" w:hint="eastAsia"/>
          <w:sz w:val="22"/>
        </w:rPr>
        <w:t>。</w:t>
      </w:r>
    </w:p>
    <w:p w:rsidR="00C33DC7" w:rsidRPr="002747D4" w:rsidRDefault="00C33DC7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選拔作業期間</w:t>
      </w:r>
      <w:r>
        <w:rPr>
          <w:rFonts w:ascii="華康細黑體" w:eastAsia="華康細黑體" w:hAnsi="Arial" w:cs="Arial" w:hint="eastAsia"/>
          <w:b/>
          <w:szCs w:val="24"/>
        </w:rPr>
        <w:t>：</w:t>
      </w:r>
      <w:r w:rsidRPr="002747D4">
        <w:rPr>
          <w:rFonts w:ascii="華康細黑體" w:eastAsia="華康細黑體" w:hint="eastAsia"/>
          <w:sz w:val="22"/>
        </w:rPr>
        <w:t>每年5月至6月期間。(以郵戳為憑)</w:t>
      </w:r>
    </w:p>
    <w:p w:rsidR="00C33DC7" w:rsidRPr="002747D4" w:rsidRDefault="00C33DC7" w:rsidP="00C33DC7">
      <w:pPr>
        <w:pStyle w:val="a3"/>
        <w:numPr>
          <w:ilvl w:val="0"/>
          <w:numId w:val="6"/>
        </w:numPr>
        <w:tabs>
          <w:tab w:val="clear" w:pos="480"/>
          <w:tab w:val="num" w:pos="709"/>
        </w:tabs>
        <w:snapToGrid w:val="0"/>
        <w:ind w:leftChars="0"/>
        <w:rPr>
          <w:rFonts w:ascii="華康細黑體" w:eastAsia="華康細黑體" w:hAnsi="Arial" w:cs="Arial" w:hint="eastAsia"/>
          <w:b/>
          <w:szCs w:val="24"/>
        </w:rPr>
      </w:pPr>
      <w:r w:rsidRPr="00E71BAD">
        <w:rPr>
          <w:rFonts w:ascii="華康細黑體" w:eastAsia="華康細黑體" w:hAnsi="Arial" w:cs="Arial" w:hint="eastAsia"/>
          <w:b/>
          <w:szCs w:val="24"/>
        </w:rPr>
        <w:t>獎勵</w:t>
      </w:r>
      <w:r>
        <w:rPr>
          <w:rFonts w:ascii="華康細黑體" w:eastAsia="華康細黑體" w:hAnsi="Arial" w:cs="Arial" w:hint="eastAsia"/>
          <w:b/>
          <w:szCs w:val="24"/>
        </w:rPr>
        <w:t>：</w:t>
      </w:r>
      <w:r w:rsidRPr="002747D4">
        <w:rPr>
          <w:rFonts w:ascii="華康細黑體" w:eastAsia="華康細黑體" w:hint="eastAsia"/>
          <w:sz w:val="22"/>
        </w:rPr>
        <w:t>由臺灣科技領導與教學科技發展協會召集專家組成評審委員評選，依每年公布獎勵辦法為主。</w:t>
      </w:r>
    </w:p>
    <w:p w:rsidR="00C33DC7" w:rsidRPr="002747D4" w:rsidRDefault="00C33DC7" w:rsidP="00C33DC7">
      <w:pPr>
        <w:snapToGrid w:val="0"/>
        <w:spacing w:line="276" w:lineRule="auto"/>
        <w:rPr>
          <w:rFonts w:ascii="華康細黑體" w:eastAsia="華康細黑體" w:hAnsi="Arial" w:cs="Arial" w:hint="eastAsia"/>
          <w:szCs w:val="24"/>
        </w:rPr>
      </w:pPr>
    </w:p>
    <w:p w:rsidR="005D3923" w:rsidRDefault="00356210" w:rsidP="00C33DC7"/>
    <w:sectPr w:rsidR="005D3923" w:rsidSect="00C33DC7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6B3"/>
    <w:multiLevelType w:val="hybridMultilevel"/>
    <w:tmpl w:val="F5484E5E"/>
    <w:lvl w:ilvl="0" w:tplc="D6FC33AE">
      <w:start w:val="1"/>
      <w:numFmt w:val="decimal"/>
      <w:lvlText w:val="%1．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1241ED"/>
    <w:multiLevelType w:val="hybridMultilevel"/>
    <w:tmpl w:val="AABC721A"/>
    <w:lvl w:ilvl="0" w:tplc="7F901E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EC543B"/>
    <w:multiLevelType w:val="hybridMultilevel"/>
    <w:tmpl w:val="64F0E69E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3">
    <w:nsid w:val="4E1954AD"/>
    <w:multiLevelType w:val="hybridMultilevel"/>
    <w:tmpl w:val="F836DB36"/>
    <w:lvl w:ilvl="0" w:tplc="4888EB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777412"/>
    <w:multiLevelType w:val="hybridMultilevel"/>
    <w:tmpl w:val="2DA0DB62"/>
    <w:lvl w:ilvl="0" w:tplc="04090015">
      <w:start w:val="1"/>
      <w:numFmt w:val="taiwaneseCountingThousand"/>
      <w:lvlText w:val="%1、"/>
      <w:lvlJc w:val="left"/>
      <w:pPr>
        <w:ind w:left="210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655CC6"/>
    <w:multiLevelType w:val="hybridMultilevel"/>
    <w:tmpl w:val="21CE5BB8"/>
    <w:lvl w:ilvl="0" w:tplc="0B80786A">
      <w:start w:val="1"/>
      <w:numFmt w:val="ideographLegalTraditional"/>
      <w:lvlText w:val="%1、"/>
      <w:lvlJc w:val="left"/>
      <w:pPr>
        <w:ind w:left="1048" w:hanging="480"/>
      </w:pPr>
      <w:rPr>
        <w:b/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25672A"/>
    <w:multiLevelType w:val="hybridMultilevel"/>
    <w:tmpl w:val="4A7CDB48"/>
    <w:lvl w:ilvl="0" w:tplc="040EEF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C410085"/>
    <w:multiLevelType w:val="hybridMultilevel"/>
    <w:tmpl w:val="DC5691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037541"/>
    <w:multiLevelType w:val="hybridMultilevel"/>
    <w:tmpl w:val="2F3A43CC"/>
    <w:lvl w:ilvl="0" w:tplc="04090011">
      <w:start w:val="1"/>
      <w:numFmt w:val="upperLetter"/>
      <w:lvlText w:val="%1."/>
      <w:lvlJc w:val="left"/>
      <w:pPr>
        <w:ind w:left="1385" w:hanging="480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>
    <w:nsid w:val="60125E04"/>
    <w:multiLevelType w:val="hybridMultilevel"/>
    <w:tmpl w:val="0B448338"/>
    <w:lvl w:ilvl="0" w:tplc="3E5A59AE">
      <w:start w:val="1"/>
      <w:numFmt w:val="decimal"/>
      <w:lvlText w:val="%1．"/>
      <w:lvlJc w:val="left"/>
      <w:pPr>
        <w:ind w:left="9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>
    <w:nsid w:val="62CE3B46"/>
    <w:multiLevelType w:val="hybridMultilevel"/>
    <w:tmpl w:val="51B4EB2A"/>
    <w:lvl w:ilvl="0" w:tplc="266EC764">
      <w:start w:val="1"/>
      <w:numFmt w:val="decimal"/>
      <w:lvlText w:val="%1．"/>
      <w:lvlJc w:val="left"/>
      <w:pPr>
        <w:ind w:left="4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C7"/>
    <w:rsid w:val="00313977"/>
    <w:rsid w:val="00A747CC"/>
    <w:rsid w:val="00C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DC7"/>
    <w:pPr>
      <w:ind w:leftChars="200" w:left="480"/>
    </w:pPr>
  </w:style>
  <w:style w:type="character" w:styleId="a4">
    <w:name w:val="Hyperlink"/>
    <w:uiPriority w:val="99"/>
    <w:semiHidden/>
    <w:unhideWhenUsed/>
    <w:rsid w:val="00C33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DC7"/>
    <w:pPr>
      <w:ind w:leftChars="200" w:left="480"/>
    </w:pPr>
  </w:style>
  <w:style w:type="character" w:styleId="a4">
    <w:name w:val="Hyperlink"/>
    <w:uiPriority w:val="99"/>
    <w:semiHidden/>
    <w:unhideWhenUsed/>
    <w:rsid w:val="00C33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2</cp:revision>
  <dcterms:created xsi:type="dcterms:W3CDTF">2014-01-20T10:09:00Z</dcterms:created>
  <dcterms:modified xsi:type="dcterms:W3CDTF">2014-01-20T10:09:00Z</dcterms:modified>
</cp:coreProperties>
</file>